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ind w:firstLine="1760" w:firstLineChars="4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消防无小事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安全牢记心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为建立有效的防范和处理火灾事故的工作机制，增强学生在遇到火灾时逃生、自救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能力，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2021年4月21日早上8点16分，六苴镇明德小学组织了消防疏散演练活动和消防器材使用培训。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准备工作：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55880</wp:posOffset>
            </wp:positionV>
            <wp:extent cx="1550670" cy="1663065"/>
            <wp:effectExtent l="0" t="0" r="11430" b="13335"/>
            <wp:wrapSquare wrapText="bothSides"/>
            <wp:docPr id="6" name="图片 5" descr="IMG_20210420_08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0210420_081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67945</wp:posOffset>
            </wp:positionV>
            <wp:extent cx="1621155" cy="1642745"/>
            <wp:effectExtent l="0" t="0" r="17145" b="14605"/>
            <wp:wrapSquare wrapText="bothSides"/>
            <wp:docPr id="4" name="图片 2" descr="IMG_20210420_08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0210420_0812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1845310" cy="1694815"/>
            <wp:effectExtent l="0" t="0" r="2540" b="635"/>
            <wp:docPr id="5" name="图片 1" descr="QQ图片2020050116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QQ图片202005011650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3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演练中，从火警警报响起到全体师生从教室撤离到操场安全区域，用时1分36秒。整个演练过程做到：快速、安全、有序。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380365</wp:posOffset>
            </wp:positionV>
            <wp:extent cx="2230120" cy="2265680"/>
            <wp:effectExtent l="0" t="0" r="17780" b="1270"/>
            <wp:wrapSquare wrapText="bothSides"/>
            <wp:docPr id="11" name="图片 9" descr="IMG_20210420_08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0210420_0817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火灾疏散演练：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78105</wp:posOffset>
            </wp:positionV>
            <wp:extent cx="2486660" cy="2101850"/>
            <wp:effectExtent l="0" t="0" r="8890" b="12700"/>
            <wp:wrapSquare wrapText="bothSides"/>
            <wp:docPr id="10" name="图片 6" descr="IMG_20210420_08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0210420_0816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此次活动王寿基老师讲授了消防安全自救办法和灭火器的使用方法，增强直观性和可操作性。教师讲解后让部分学生亲身感受灭火器的使用方法，培训教师指导学生如何有效的扑灭火源。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灭火知识培训：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117475</wp:posOffset>
            </wp:positionV>
            <wp:extent cx="1993900" cy="1532255"/>
            <wp:effectExtent l="0" t="0" r="6350" b="10795"/>
            <wp:wrapSquare wrapText="bothSides"/>
            <wp:docPr id="13" name="图片 10" descr="IMG_20210420_08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0210420_0821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156210</wp:posOffset>
            </wp:positionV>
            <wp:extent cx="2103755" cy="1518285"/>
            <wp:effectExtent l="0" t="0" r="10795" b="5715"/>
            <wp:wrapSquare wrapText="bothSides"/>
            <wp:docPr id="14" name="图片 11" descr="IMG_20210420_08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0210420_0827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napToGrid w:val="0"/>
        <w:spacing w:line="360" w:lineRule="auto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315595</wp:posOffset>
            </wp:positionV>
            <wp:extent cx="2116455" cy="1682750"/>
            <wp:effectExtent l="0" t="0" r="17145" b="12700"/>
            <wp:wrapSquare wrapText="bothSides"/>
            <wp:docPr id="15" name="图片 13" descr="IMG_20210420_08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0210420_0828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22860</wp:posOffset>
            </wp:positionV>
            <wp:extent cx="1961515" cy="1680210"/>
            <wp:effectExtent l="0" t="0" r="635" b="15240"/>
            <wp:wrapSquare wrapText="bothSides"/>
            <wp:docPr id="16" name="图片 12" descr="IMG_20210420_08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0210420_0826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spacing w:line="50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通过此次演练，师生在演练中亲身感受，认识到火灾的严重危害性，提高了师生火灾突发时的逃生自救能力，使学校消防安全工作更上新的台阶，提高了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学校对突发事件的应急处置能力，有效保障师生的生命安全。</w:t>
      </w:r>
    </w:p>
    <w:p>
      <w:pPr>
        <w:widowControl w:val="0"/>
        <w:spacing w:line="50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六苴中心学校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DC94487"/>
    <w:rsid w:val="0E883DFC"/>
    <w:rsid w:val="12CA6EAC"/>
    <w:rsid w:val="13B241EF"/>
    <w:rsid w:val="1B6E295B"/>
    <w:rsid w:val="22910A90"/>
    <w:rsid w:val="25983569"/>
    <w:rsid w:val="26B210E6"/>
    <w:rsid w:val="273A0516"/>
    <w:rsid w:val="2A994ED0"/>
    <w:rsid w:val="2B8F178F"/>
    <w:rsid w:val="30B541D7"/>
    <w:rsid w:val="332A6396"/>
    <w:rsid w:val="33502ACD"/>
    <w:rsid w:val="33BB54DD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2D6CCD"/>
    <w:rsid w:val="482E374B"/>
    <w:rsid w:val="48413039"/>
    <w:rsid w:val="4A953675"/>
    <w:rsid w:val="4ABB3849"/>
    <w:rsid w:val="4F823E63"/>
    <w:rsid w:val="525A670F"/>
    <w:rsid w:val="55B337D3"/>
    <w:rsid w:val="585D783E"/>
    <w:rsid w:val="5FF95C41"/>
    <w:rsid w:val="605E7315"/>
    <w:rsid w:val="620A5B84"/>
    <w:rsid w:val="643D76F4"/>
    <w:rsid w:val="684143A4"/>
    <w:rsid w:val="6DEC4F8B"/>
    <w:rsid w:val="72201123"/>
    <w:rsid w:val="750909E7"/>
    <w:rsid w:val="76BB67F4"/>
    <w:rsid w:val="7ABA5616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2021-04-22T02:42:48Z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0_btnclosed</vt:lpwstr>
  </property>
</Properties>
</file>