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大姚县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  <w:t>卫生健康局</w:t>
      </w:r>
    </w:p>
    <w:p>
      <w:pPr>
        <w:spacing w:beforeLines="50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pacing w:val="14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2021年</w:t>
      </w:r>
      <w:r>
        <w:rPr>
          <w:rFonts w:hint="eastAsia" w:ascii="方正小标宋简体" w:hAnsi="方正小标宋简体" w:eastAsia="方正小标宋简体" w:cs="方正小标宋简体"/>
          <w:spacing w:val="14"/>
          <w:sz w:val="48"/>
          <w:szCs w:val="48"/>
        </w:rPr>
        <w:t>预算重点领域财政项目公开</w:t>
      </w:r>
    </w:p>
    <w:p>
      <w:pPr>
        <w:widowControl/>
        <w:spacing w:line="540" w:lineRule="exact"/>
        <w:ind w:firstLine="600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  <w:bookmarkStart w:id="0" w:name="_GoBack"/>
      <w:bookmarkEnd w:id="0"/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大姚县教育体育局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0D803C6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219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Administrator</cp:lastModifiedBy>
  <cp:lastPrinted>2021-01-19T08:22:00Z</cp:lastPrinted>
  <dcterms:modified xsi:type="dcterms:W3CDTF">2021-04-01T01:52:52Z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E6485B0960184C32B647EB389128BBDC</vt:lpwstr>
  </property>
</Properties>
</file>