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目           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简体" w:cs="Times New Roman"/>
          <w:sz w:val="32"/>
          <w:szCs w:val="32"/>
        </w:rPr>
        <w:t xml:space="preserve">  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大姚</w:t>
      </w:r>
      <w:r>
        <w:rPr>
          <w:rFonts w:ascii="Times New Roman" w:hAnsi="Times New Roman" w:eastAsia="方正黑体简体" w:cs="Times New Roman"/>
          <w:sz w:val="32"/>
          <w:szCs w:val="32"/>
        </w:rPr>
        <w:t>县20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23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年地方财政预算执行情况和202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方正黑体简体" w:cs="Times New Roman"/>
          <w:sz w:val="32"/>
          <w:szCs w:val="32"/>
        </w:rPr>
        <w:t>草案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黑体简体" w:cs="Times New Roman"/>
          <w:sz w:val="32"/>
          <w:szCs w:val="32"/>
        </w:rPr>
        <w:t>的报告</w:t>
      </w:r>
    </w:p>
    <w:p>
      <w:pPr>
        <w:spacing w:line="560" w:lineRule="exact"/>
        <w:ind w:firstLine="640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大姚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县2023年</w:t>
      </w:r>
      <w:r>
        <w:rPr>
          <w:rFonts w:ascii="Times New Roman" w:hAnsi="Times New Roman" w:eastAsia="方正黑体简体" w:cs="Times New Roman"/>
          <w:sz w:val="32"/>
          <w:szCs w:val="32"/>
        </w:rPr>
        <w:t>地方财政预算执行情况和202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（</w:t>
      </w:r>
      <w:r>
        <w:rPr>
          <w:rFonts w:ascii="Times New Roman" w:hAnsi="Times New Roman" w:eastAsia="方正黑体简体" w:cs="Times New Roman"/>
          <w:sz w:val="32"/>
          <w:szCs w:val="32"/>
        </w:rPr>
        <w:t>草案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附表目录如下：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附表1  大姚</w:t>
      </w:r>
      <w:r>
        <w:rPr>
          <w:rFonts w:ascii="Times New Roman" w:hAnsi="Times New Roman" w:eastAsia="方正仿宋简体" w:cs="Times New Roman"/>
          <w:sz w:val="32"/>
          <w:szCs w:val="32"/>
        </w:rPr>
        <w:t>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年一般公共预算收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入执行</w:t>
      </w:r>
      <w:r>
        <w:rPr>
          <w:rFonts w:ascii="Times New Roman" w:hAnsi="Times New Roman" w:eastAsia="方正仿宋简体" w:cs="Times New Roman"/>
          <w:sz w:val="32"/>
          <w:szCs w:val="32"/>
        </w:rPr>
        <w:t>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附表2  大姚</w:t>
      </w:r>
      <w:r>
        <w:rPr>
          <w:rFonts w:ascii="Times New Roman" w:hAnsi="Times New Roman" w:eastAsia="方正仿宋简体" w:cs="Times New Roman"/>
          <w:sz w:val="32"/>
          <w:szCs w:val="32"/>
        </w:rPr>
        <w:t>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支出执行</w:t>
      </w:r>
      <w:r>
        <w:rPr>
          <w:rFonts w:ascii="Times New Roman" w:hAnsi="Times New Roman" w:eastAsia="方正仿宋简体" w:cs="Times New Roman"/>
          <w:sz w:val="32"/>
          <w:szCs w:val="32"/>
        </w:rPr>
        <w:t>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附表3  大姚</w:t>
      </w:r>
      <w:r>
        <w:rPr>
          <w:rFonts w:ascii="Times New Roman" w:hAnsi="Times New Roman" w:eastAsia="方正仿宋简体" w:cs="Times New Roman"/>
          <w:sz w:val="32"/>
          <w:szCs w:val="32"/>
        </w:rPr>
        <w:t>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年政府性基金预算收入执行情况表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附表4  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年政府性基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金预算支出执行情况表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附表5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年国有资本经营预算收入执行情况表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附表6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年国有资本经营预算支出执行情况表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附表7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年社会保险基金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 w:cs="Times New Roman"/>
          <w:sz w:val="32"/>
          <w:szCs w:val="32"/>
        </w:rPr>
        <w:t>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附表8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年社会保险基金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 w:cs="Times New Roman"/>
          <w:sz w:val="32"/>
          <w:szCs w:val="32"/>
        </w:rPr>
        <w:t>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附表9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年一般公共预算收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入预算</w:t>
      </w:r>
      <w:r>
        <w:rPr>
          <w:rFonts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附表10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支出预算</w:t>
      </w:r>
      <w:r>
        <w:rPr>
          <w:rFonts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附表11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年政府性基金预算收入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附表12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年政府性基金预算支出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附表13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年国有资本经营收入预算情况表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附表14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年国有资本经营支出预算情况表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附表15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年社会保险基金收入预算情况表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附表16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年社会保险基金支出预算情况表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附表17  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方正仿宋简体" w:cs="Times New Roman"/>
          <w:sz w:val="32"/>
          <w:szCs w:val="32"/>
        </w:rPr>
        <w:t>政府债务限额和余额情况表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附表18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地方政府债务投向情况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汇总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附表19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地方</w:t>
      </w:r>
      <w:r>
        <w:rPr>
          <w:rFonts w:ascii="Times New Roman" w:hAnsi="Times New Roman" w:eastAsia="方正仿宋简体" w:cs="Times New Roman"/>
          <w:sz w:val="32"/>
          <w:szCs w:val="32"/>
        </w:rPr>
        <w:t>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一般债务投向</w:t>
      </w:r>
      <w:r>
        <w:rPr>
          <w:rFonts w:ascii="Times New Roman" w:hAnsi="Times New Roman" w:eastAsia="方正仿宋简体" w:cs="Times New Roman"/>
          <w:sz w:val="32"/>
          <w:szCs w:val="32"/>
        </w:rPr>
        <w:t>情况表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附表20  2023年大姚县地方政府专项债务投向情况表</w:t>
      </w:r>
    </w:p>
    <w:p>
      <w:pPr>
        <w:tabs>
          <w:tab w:val="left" w:pos="7263"/>
        </w:tabs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附表21  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新增地方政府专项债券资金安排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表</w:t>
      </w:r>
    </w:p>
    <w:p>
      <w:pPr>
        <w:tabs>
          <w:tab w:val="left" w:pos="7263"/>
        </w:tabs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附表22  2024年大姚县地方政府债务限额和余额情况表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黑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年政府预算公开（附表）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附表目录如下：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一般公共预算支出情况表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本级一般公共预算收入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情况</w:t>
      </w:r>
      <w:r>
        <w:rPr>
          <w:rFonts w:ascii="Times New Roman" w:hAnsi="Times New Roman" w:eastAsia="方正仿宋简体" w:cs="Times New Roman"/>
          <w:sz w:val="32"/>
          <w:szCs w:val="32"/>
        </w:rPr>
        <w:t>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</w:t>
      </w:r>
      <w:r>
        <w:rPr>
          <w:rFonts w:ascii="Times New Roman" w:hAnsi="Times New Roman" w:eastAsia="方正仿宋简体" w:cs="Times New Roman"/>
          <w:sz w:val="32"/>
          <w:szCs w:val="32"/>
        </w:rPr>
        <w:t>级一般公共预算支出情况表（公开到项级）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附表1-5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政府预算经济分类</w:t>
      </w:r>
      <w:r>
        <w:rPr>
          <w:rFonts w:ascii="Times New Roman" w:hAnsi="Times New Roman" w:eastAsia="方正仿宋简体" w:cs="Times New Roman"/>
          <w:sz w:val="32"/>
          <w:szCs w:val="32"/>
        </w:rPr>
        <w:t>表（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基本支出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一般公共预算支出表（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州、市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对下转移支付项目）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附表1-7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分地区</w:t>
      </w:r>
      <w:r>
        <w:rPr>
          <w:rFonts w:ascii="Times New Roman" w:hAnsi="Times New Roman" w:eastAsia="方正仿宋简体" w:cs="Times New Roman"/>
          <w:sz w:val="32"/>
          <w:szCs w:val="32"/>
        </w:rPr>
        <w:t>税收返还和转移支付预算表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附表1-8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“三公”</w:t>
      </w:r>
      <w:r>
        <w:rPr>
          <w:rFonts w:ascii="Times New Roman" w:hAnsi="Times New Roman" w:eastAsia="方正仿宋简体" w:cs="Times New Roman"/>
          <w:sz w:val="32"/>
          <w:szCs w:val="32"/>
        </w:rPr>
        <w:t>经费预算财政拨款情况统计表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政府性基金预算收入情况表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政府性基金预算支出情况表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本级政府性基金预算收入情况表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县本级政府性基金预算支出情况表（公开到项级）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县本级政府性基金支出表（州、市对下转移支付）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国有资本经营收入预算情况表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国有资本经营支出预算情况表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县本级国有资本经营收入预算情况表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县本级国有资本经营支出预算情况表（公开到项级）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附表3-5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本级国有资本经营预算转移支付表（分地区）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本级国有资本经营预算转移支付表（分项目）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社会保险基金收入预算情况表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社会保险基金支出预算情况表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县本级社会保险基金收入预算情况表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县本级社会保险基金支出预算情况表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年地方政府债务限额及余额预算情况表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年地方政府一般债务余额情况表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本级20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年地方政府一般债务余额情况表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年地方政府专项债务余额情况表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5-5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县本级202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年地方政府专项债务余额情况表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地方政府债券发行及还本付息情况表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附表5-7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专项</w:t>
      </w:r>
      <w:r>
        <w:rPr>
          <w:rFonts w:ascii="Times New Roman" w:hAnsi="Times New Roman" w:eastAsia="方正仿宋简体" w:cs="Times New Roman"/>
          <w:sz w:val="32"/>
          <w:szCs w:val="32"/>
        </w:rPr>
        <w:t>债务限额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和余额</w:t>
      </w:r>
      <w:r>
        <w:rPr>
          <w:rFonts w:ascii="Times New Roman" w:hAnsi="Times New Roman" w:eastAsia="方正仿宋简体" w:cs="Times New Roman"/>
          <w:sz w:val="32"/>
          <w:szCs w:val="32"/>
        </w:rPr>
        <w:t>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附表5-8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年年初新增地方政府债券资金安排表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附表6-1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仿宋简体" w:cs="Times New Roman"/>
          <w:sz w:val="32"/>
          <w:szCs w:val="32"/>
        </w:rPr>
        <w:t>县级重大政策和重点项目绩效目标表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附表6-2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重点工作情况解释说明汇总表    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四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黑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年转移支付情况说明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五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黑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年“三公经费”预算安排情况说明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六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黑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年政府性债务举债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计划</w:t>
      </w:r>
      <w:r>
        <w:rPr>
          <w:rFonts w:ascii="Times New Roman" w:hAnsi="Times New Roman" w:eastAsia="方正黑体简体" w:cs="Times New Roman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七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ascii="Times New Roman" w:hAnsi="Times New Roman" w:eastAsia="方正黑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4</w:t>
      </w:r>
      <w:r>
        <w:rPr>
          <w:rFonts w:ascii="Times New Roman" w:hAnsi="Times New Roman" w:eastAsia="方正黑体简体" w:cs="Times New Roman"/>
          <w:sz w:val="32"/>
          <w:szCs w:val="32"/>
        </w:rPr>
        <w:t>年涉及空表公开内容说明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八</w:t>
      </w:r>
      <w:r>
        <w:rPr>
          <w:rFonts w:ascii="Times New Roman" w:hAnsi="Times New Roman" w:eastAsia="方正黑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财政局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重大政策和重点项目绩效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目标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九、大姚县财政资金专户管理情况说明</w:t>
      </w:r>
    </w:p>
    <w:p>
      <w:pPr>
        <w:spacing w:line="560" w:lineRule="exact"/>
        <w:rPr>
          <w:rFonts w:ascii="Times New Roman" w:hAnsi="Times New Roman" w:eastAsia="方正黑体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4037020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660781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2 -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jMyMjAzZTk4MWEwMWQ3YTgyZTZkNzBiMjgyZGIifQ=="/>
  </w:docVars>
  <w:rsids>
    <w:rsidRoot w:val="00F458B7"/>
    <w:rsid w:val="0009761C"/>
    <w:rsid w:val="00111BDE"/>
    <w:rsid w:val="0022092C"/>
    <w:rsid w:val="002E6EFC"/>
    <w:rsid w:val="003832A1"/>
    <w:rsid w:val="00416313"/>
    <w:rsid w:val="004D3D72"/>
    <w:rsid w:val="005322E1"/>
    <w:rsid w:val="007D7E06"/>
    <w:rsid w:val="00854508"/>
    <w:rsid w:val="008E7058"/>
    <w:rsid w:val="0095098E"/>
    <w:rsid w:val="00A17231"/>
    <w:rsid w:val="00B166D3"/>
    <w:rsid w:val="00C81346"/>
    <w:rsid w:val="00DD188B"/>
    <w:rsid w:val="00ED0EE6"/>
    <w:rsid w:val="00ED692F"/>
    <w:rsid w:val="00F458B7"/>
    <w:rsid w:val="02564F02"/>
    <w:rsid w:val="05A37D34"/>
    <w:rsid w:val="05D52E1B"/>
    <w:rsid w:val="084A19E6"/>
    <w:rsid w:val="08781352"/>
    <w:rsid w:val="0B175895"/>
    <w:rsid w:val="0C122745"/>
    <w:rsid w:val="0C686072"/>
    <w:rsid w:val="0CD43793"/>
    <w:rsid w:val="0E2D6E44"/>
    <w:rsid w:val="0F1F51A9"/>
    <w:rsid w:val="15437358"/>
    <w:rsid w:val="15D87BEE"/>
    <w:rsid w:val="168F55BC"/>
    <w:rsid w:val="1762531F"/>
    <w:rsid w:val="180D1661"/>
    <w:rsid w:val="181B0AA7"/>
    <w:rsid w:val="18324DA8"/>
    <w:rsid w:val="18C859D2"/>
    <w:rsid w:val="1B1D2AD1"/>
    <w:rsid w:val="1B762B2C"/>
    <w:rsid w:val="1BAC312F"/>
    <w:rsid w:val="1D910987"/>
    <w:rsid w:val="1E920880"/>
    <w:rsid w:val="22F5256D"/>
    <w:rsid w:val="24D11B91"/>
    <w:rsid w:val="26EC3006"/>
    <w:rsid w:val="28201FCE"/>
    <w:rsid w:val="284E0508"/>
    <w:rsid w:val="28FF44D0"/>
    <w:rsid w:val="2941796C"/>
    <w:rsid w:val="29667484"/>
    <w:rsid w:val="2BDF2129"/>
    <w:rsid w:val="2C2F4F73"/>
    <w:rsid w:val="2C8F2022"/>
    <w:rsid w:val="2ECB47E7"/>
    <w:rsid w:val="2FAC27B6"/>
    <w:rsid w:val="318A3BFF"/>
    <w:rsid w:val="31FB501A"/>
    <w:rsid w:val="322855F0"/>
    <w:rsid w:val="334D2B6B"/>
    <w:rsid w:val="33E84962"/>
    <w:rsid w:val="35D23D46"/>
    <w:rsid w:val="35EE5E8D"/>
    <w:rsid w:val="36437B47"/>
    <w:rsid w:val="37355547"/>
    <w:rsid w:val="37626B89"/>
    <w:rsid w:val="37D17B9A"/>
    <w:rsid w:val="37D46C85"/>
    <w:rsid w:val="37E60FD5"/>
    <w:rsid w:val="37FA15A8"/>
    <w:rsid w:val="397F4B81"/>
    <w:rsid w:val="3A375D34"/>
    <w:rsid w:val="3C731433"/>
    <w:rsid w:val="3C8518A0"/>
    <w:rsid w:val="3FDE5FE1"/>
    <w:rsid w:val="457718B7"/>
    <w:rsid w:val="462D63F4"/>
    <w:rsid w:val="476B6855"/>
    <w:rsid w:val="4775120C"/>
    <w:rsid w:val="47854662"/>
    <w:rsid w:val="479B101A"/>
    <w:rsid w:val="48444CFD"/>
    <w:rsid w:val="493D51D2"/>
    <w:rsid w:val="49DB7891"/>
    <w:rsid w:val="4DCD7E0E"/>
    <w:rsid w:val="4E0C43B0"/>
    <w:rsid w:val="4F04622F"/>
    <w:rsid w:val="53244CB0"/>
    <w:rsid w:val="557E419E"/>
    <w:rsid w:val="57FC0C41"/>
    <w:rsid w:val="589050B4"/>
    <w:rsid w:val="589C2B0B"/>
    <w:rsid w:val="595D7787"/>
    <w:rsid w:val="5C102F53"/>
    <w:rsid w:val="5D792C9B"/>
    <w:rsid w:val="5DD105BB"/>
    <w:rsid w:val="5F1E1C6C"/>
    <w:rsid w:val="5F222392"/>
    <w:rsid w:val="5FA27F89"/>
    <w:rsid w:val="60915C78"/>
    <w:rsid w:val="60AF024C"/>
    <w:rsid w:val="61072A5D"/>
    <w:rsid w:val="616E7B35"/>
    <w:rsid w:val="61B426CA"/>
    <w:rsid w:val="627F3849"/>
    <w:rsid w:val="64A21A2D"/>
    <w:rsid w:val="67FE217B"/>
    <w:rsid w:val="681E3F3F"/>
    <w:rsid w:val="6B217770"/>
    <w:rsid w:val="6B676B36"/>
    <w:rsid w:val="6C87087B"/>
    <w:rsid w:val="6CE10236"/>
    <w:rsid w:val="6CF6107A"/>
    <w:rsid w:val="6D3C6EA3"/>
    <w:rsid w:val="6D474AB0"/>
    <w:rsid w:val="6DD23C90"/>
    <w:rsid w:val="6E39049D"/>
    <w:rsid w:val="6E4851CE"/>
    <w:rsid w:val="6EA8603D"/>
    <w:rsid w:val="71101B3D"/>
    <w:rsid w:val="71666D1D"/>
    <w:rsid w:val="722777CA"/>
    <w:rsid w:val="75CF3CBF"/>
    <w:rsid w:val="769E40D2"/>
    <w:rsid w:val="76D42AF8"/>
    <w:rsid w:val="77FE1DC5"/>
    <w:rsid w:val="7A170F13"/>
    <w:rsid w:val="7A345EF7"/>
    <w:rsid w:val="7B65190B"/>
    <w:rsid w:val="7CD51583"/>
    <w:rsid w:val="7D682147"/>
    <w:rsid w:val="7DC9372F"/>
    <w:rsid w:val="7E573875"/>
    <w:rsid w:val="7F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1418</Words>
  <Characters>385</Characters>
  <Lines>3</Lines>
  <Paragraphs>3</Paragraphs>
  <TotalTime>6</TotalTime>
  <ScaleCrop>false</ScaleCrop>
  <LinksUpToDate>false</LinksUpToDate>
  <CharactersWithSpaces>1800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2024-01-27T02:51:00Z</dcterms:created>
  <dc:creator>殷志泽</dc:creator>
  <cp:lastModifiedBy>Administrator</cp:lastModifiedBy>
  <cp:lastPrinted>2021-03-16T02:01:00Z</cp:lastPrinted>
  <dcterms:modified xsi:type="dcterms:W3CDTF">2024-02-19T08:11:52Z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78B186F561A84D8D989F11918213B49E</vt:lpwstr>
  </property>
</Properties>
</file>